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18" w:rsidRPr="00410FCC" w:rsidRDefault="002C3953" w:rsidP="00410FCC">
      <w:pPr>
        <w:jc w:val="center"/>
        <w:rPr>
          <w:b/>
          <w:sz w:val="32"/>
          <w:szCs w:val="32"/>
          <w:lang w:val="en-AU"/>
        </w:rPr>
      </w:pPr>
      <w:r>
        <w:rPr>
          <w:b/>
          <w:sz w:val="32"/>
          <w:szCs w:val="32"/>
          <w:lang w:val="en-AU"/>
        </w:rPr>
        <w:t xml:space="preserve">PhysiYoga Assessment Protocol: </w:t>
      </w:r>
      <w:r w:rsidR="006D37A1">
        <w:rPr>
          <w:b/>
          <w:sz w:val="32"/>
          <w:szCs w:val="32"/>
          <w:lang w:val="en-AU"/>
        </w:rPr>
        <w:t>Thoracic</w:t>
      </w:r>
      <w:r>
        <w:rPr>
          <w:b/>
          <w:sz w:val="32"/>
          <w:szCs w:val="32"/>
          <w:lang w:val="en-AU"/>
        </w:rPr>
        <w:t xml:space="preserve"> Spine</w:t>
      </w:r>
    </w:p>
    <w:p w:rsidR="00CA5176" w:rsidRDefault="00CA5176" w:rsidP="00CA5176">
      <w:pPr>
        <w:rPr>
          <w:lang w:val="en-AU"/>
        </w:rPr>
      </w:pPr>
      <w:r>
        <w:rPr>
          <w:lang w:val="en-AU"/>
        </w:rPr>
        <w:t>Reviewed by team:</w:t>
      </w:r>
      <w:r>
        <w:rPr>
          <w:lang w:val="en-AU"/>
        </w:rPr>
        <w:tab/>
      </w:r>
      <w:r w:rsidR="00872494">
        <w:rPr>
          <w:lang w:val="en-AU"/>
        </w:rPr>
        <w:fldChar w:fldCharType="begin"/>
      </w:r>
      <w:r>
        <w:rPr>
          <w:lang w:val="en-AU"/>
        </w:rPr>
        <w:instrText xml:space="preserve"> DATE \@ "d/MM/yy" </w:instrText>
      </w:r>
      <w:r w:rsidR="00872494">
        <w:rPr>
          <w:lang w:val="en-AU"/>
        </w:rPr>
        <w:fldChar w:fldCharType="separate"/>
      </w:r>
      <w:r w:rsidR="00A651A1">
        <w:rPr>
          <w:noProof/>
          <w:lang w:val="en-AU"/>
        </w:rPr>
        <w:t>22/03/23</w:t>
      </w:r>
      <w:r w:rsidR="00872494">
        <w:rPr>
          <w:lang w:val="en-AU"/>
        </w:rPr>
        <w:fldChar w:fldCharType="end"/>
      </w:r>
    </w:p>
    <w:p w:rsidR="00CA5176" w:rsidRPr="00CA5176" w:rsidRDefault="00CA5176" w:rsidP="00CA5176">
      <w:pPr>
        <w:pBdr>
          <w:bottom w:val="single" w:sz="12" w:space="1" w:color="auto"/>
        </w:pBdr>
        <w:rPr>
          <w:lang w:val="en-AU"/>
        </w:rPr>
      </w:pPr>
      <w:r>
        <w:rPr>
          <w:lang w:val="en-AU"/>
        </w:rPr>
        <w:t>Updated:</w:t>
      </w:r>
      <w:r>
        <w:rPr>
          <w:lang w:val="en-AU"/>
        </w:rPr>
        <w:tab/>
      </w:r>
      <w:r>
        <w:rPr>
          <w:lang w:val="en-AU"/>
        </w:rPr>
        <w:tab/>
      </w:r>
      <w:r w:rsidR="00872494">
        <w:rPr>
          <w:lang w:val="en-AU"/>
        </w:rPr>
        <w:fldChar w:fldCharType="begin"/>
      </w:r>
      <w:r>
        <w:rPr>
          <w:lang w:val="en-AU"/>
        </w:rPr>
        <w:instrText xml:space="preserve"> DATE \@ "d/MM/yy" </w:instrText>
      </w:r>
      <w:r w:rsidR="00872494">
        <w:rPr>
          <w:lang w:val="en-AU"/>
        </w:rPr>
        <w:fldChar w:fldCharType="separate"/>
      </w:r>
      <w:r w:rsidR="00A651A1">
        <w:rPr>
          <w:noProof/>
          <w:lang w:val="en-AU"/>
        </w:rPr>
        <w:t>22/03/23</w:t>
      </w:r>
      <w:r w:rsidR="00872494">
        <w:rPr>
          <w:lang w:val="en-AU"/>
        </w:rPr>
        <w:fldChar w:fldCharType="end"/>
      </w:r>
    </w:p>
    <w:p w:rsidR="002B51A1" w:rsidRPr="002B51A1" w:rsidRDefault="002C3953" w:rsidP="002B51A1">
      <w:pPr>
        <w:pStyle w:val="Heading2"/>
        <w:rPr>
          <w:lang w:val="en-AU"/>
        </w:rPr>
      </w:pPr>
      <w:r w:rsidRPr="002C3953">
        <w:rPr>
          <w:lang w:val="en-AU"/>
        </w:rPr>
        <w:t xml:space="preserve">Subjective: </w:t>
      </w:r>
    </w:p>
    <w:p w:rsidR="002B51A1" w:rsidRPr="002B51A1" w:rsidRDefault="002B51A1" w:rsidP="006D37A1">
      <w:pPr>
        <w:rPr>
          <w:b/>
          <w:lang w:val="en-AU"/>
        </w:rPr>
      </w:pPr>
      <w:r>
        <w:rPr>
          <w:b/>
          <w:lang w:val="en-AU"/>
        </w:rPr>
        <w:t>Symptomatic</w:t>
      </w:r>
    </w:p>
    <w:p w:rsidR="002B51A1" w:rsidRDefault="002B51A1" w:rsidP="006D37A1">
      <w:pPr>
        <w:rPr>
          <w:lang w:val="en-AU"/>
        </w:rPr>
      </w:pPr>
      <w:r>
        <w:rPr>
          <w:lang w:val="en-AU"/>
        </w:rPr>
        <w:t xml:space="preserve">Clients may present with or without symptoms in the thoracic region of the spine. </w:t>
      </w:r>
      <w:r w:rsidR="00957850">
        <w:rPr>
          <w:lang w:val="en-AU"/>
        </w:rPr>
        <w:t>If present, p</w:t>
      </w:r>
      <w:r>
        <w:rPr>
          <w:lang w:val="en-AU"/>
        </w:rPr>
        <w:t>ain may follow the line of the rib (all the way around the ribcage, or just in regions)</w:t>
      </w:r>
      <w:r w:rsidR="00957850">
        <w:rPr>
          <w:lang w:val="en-AU"/>
        </w:rPr>
        <w:t xml:space="preserve"> and may be associated with breathing (deep breaths) or twisting actions</w:t>
      </w:r>
      <w:r>
        <w:rPr>
          <w:lang w:val="en-AU"/>
        </w:rPr>
        <w:t xml:space="preserve">. It may radiate up and down the spine, depending on the specific muscle attachments. </w:t>
      </w:r>
    </w:p>
    <w:p w:rsidR="002B51A1" w:rsidRPr="002B51A1" w:rsidRDefault="002B51A1" w:rsidP="002B51A1">
      <w:pPr>
        <w:rPr>
          <w:b/>
          <w:lang w:val="en-AU"/>
        </w:rPr>
      </w:pPr>
      <w:r>
        <w:rPr>
          <w:b/>
          <w:lang w:val="en-AU"/>
        </w:rPr>
        <w:t>Non-Symptomatic</w:t>
      </w:r>
    </w:p>
    <w:p w:rsidR="006D37A1" w:rsidRPr="006D37A1" w:rsidRDefault="006D37A1" w:rsidP="006D37A1">
      <w:pPr>
        <w:rPr>
          <w:lang w:val="en-AU"/>
        </w:rPr>
      </w:pPr>
      <w:r>
        <w:rPr>
          <w:lang w:val="en-AU"/>
        </w:rPr>
        <w:t xml:space="preserve">Due to widespread and shared muscular attachments, a dysfunctional Thorax can be underlying other conditions. Consider </w:t>
      </w:r>
      <w:r w:rsidR="00957850">
        <w:rPr>
          <w:lang w:val="en-AU"/>
        </w:rPr>
        <w:t>the thorax a possible cause or contributor</w:t>
      </w:r>
      <w:r>
        <w:rPr>
          <w:lang w:val="en-AU"/>
        </w:rPr>
        <w:t xml:space="preserve"> </w:t>
      </w:r>
      <w:r w:rsidR="00957850">
        <w:rPr>
          <w:lang w:val="en-AU"/>
        </w:rPr>
        <w:t>to</w:t>
      </w:r>
      <w:r>
        <w:rPr>
          <w:lang w:val="en-AU"/>
        </w:rPr>
        <w:t xml:space="preserve"> the following cases</w:t>
      </w:r>
      <w:r w:rsidR="002B51A1">
        <w:rPr>
          <w:lang w:val="en-AU"/>
        </w:rPr>
        <w:t>:</w:t>
      </w:r>
    </w:p>
    <w:p w:rsidR="006D37A1" w:rsidRDefault="006D37A1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Shoulder impingement </w:t>
      </w:r>
      <w:r w:rsidR="00026164">
        <w:rPr>
          <w:lang w:val="en-AU"/>
        </w:rPr>
        <w:t>(</w:t>
      </w:r>
      <w:proofErr w:type="spellStart"/>
      <w:r w:rsidR="00026164">
        <w:rPr>
          <w:lang w:val="en-AU"/>
        </w:rPr>
        <w:t>esp</w:t>
      </w:r>
      <w:proofErr w:type="spellEnd"/>
      <w:r w:rsidR="00026164">
        <w:rPr>
          <w:lang w:val="en-AU"/>
        </w:rPr>
        <w:t xml:space="preserve"> </w:t>
      </w:r>
      <w:r w:rsidR="002B51A1">
        <w:rPr>
          <w:lang w:val="en-AU"/>
        </w:rPr>
        <w:t xml:space="preserve">observations of poor </w:t>
      </w:r>
      <w:proofErr w:type="spellStart"/>
      <w:r w:rsidR="002B51A1">
        <w:rPr>
          <w:lang w:val="en-AU"/>
        </w:rPr>
        <w:t>scap</w:t>
      </w:r>
      <w:proofErr w:type="spellEnd"/>
      <w:r w:rsidR="002B51A1">
        <w:rPr>
          <w:lang w:val="en-AU"/>
        </w:rPr>
        <w:t>-thoracic rhythm</w:t>
      </w:r>
      <w:r w:rsidR="00026164">
        <w:rPr>
          <w:lang w:val="en-AU"/>
        </w:rPr>
        <w:t>)</w:t>
      </w:r>
    </w:p>
    <w:p w:rsidR="006D37A1" w:rsidRDefault="006D37A1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Low back pain</w:t>
      </w:r>
    </w:p>
    <w:p w:rsidR="002B51A1" w:rsidRDefault="002B51A1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Pelvic girdle pain</w:t>
      </w:r>
    </w:p>
    <w:p w:rsidR="002B51A1" w:rsidRDefault="002B51A1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Neck pain</w:t>
      </w:r>
    </w:p>
    <w:p w:rsidR="002B51A1" w:rsidRDefault="002B51A1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Headaches</w:t>
      </w:r>
    </w:p>
    <w:p w:rsidR="002B51A1" w:rsidRDefault="002B51A1" w:rsidP="002B51A1">
      <w:pPr>
        <w:rPr>
          <w:lang w:val="en-AU"/>
        </w:rPr>
      </w:pPr>
      <w:r>
        <w:rPr>
          <w:lang w:val="en-AU"/>
        </w:rPr>
        <w:t>Due to the thorax’s impact on pressure gradients within body cavities, consider the thorax may be contributing in cases of:</w:t>
      </w:r>
    </w:p>
    <w:p w:rsidR="002B51A1" w:rsidRP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Continence issues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Migraine</w:t>
      </w:r>
    </w:p>
    <w:p w:rsidR="002B51A1" w:rsidRDefault="002B51A1" w:rsidP="002B51A1">
      <w:pPr>
        <w:rPr>
          <w:lang w:val="en-AU"/>
        </w:rPr>
      </w:pPr>
      <w:r>
        <w:rPr>
          <w:lang w:val="en-AU"/>
        </w:rPr>
        <w:t>Through the mechanical stimulation of the sympathetic chain ganglion located anterior to the head of the rib, a dysfunctional thorax may be contributing to other more “systemic” symptoms. Note: It is pertinent to clear these symptoms (i.e. refer for medical advice if not yet sought) for red-flags before treating them as solely related to thoracic dysfunction: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Tachycardia </w:t>
      </w:r>
      <w:r w:rsidR="004C75A4">
        <w:rPr>
          <w:lang w:val="en-AU"/>
        </w:rPr>
        <w:t>(Rings 4,5,6)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Feeling light headed or feint, postural hypotension</w:t>
      </w:r>
      <w:r w:rsidR="004C75A4">
        <w:rPr>
          <w:lang w:val="en-AU"/>
        </w:rPr>
        <w:t xml:space="preserve"> (Rings 5,6,7)</w:t>
      </w:r>
    </w:p>
    <w:p w:rsidR="002B51A1" w:rsidRP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Digestive upsets </w:t>
      </w:r>
      <w:r w:rsidRPr="002B51A1">
        <w:rPr>
          <w:lang w:val="en-AU"/>
        </w:rPr>
        <w:t>– look for signs of a ‘pressure belly’</w:t>
      </w:r>
      <w:r w:rsidR="004C75A4">
        <w:rPr>
          <w:lang w:val="en-AU"/>
        </w:rPr>
        <w:t xml:space="preserve"> (Rings 6,7,8)</w:t>
      </w:r>
    </w:p>
    <w:p w:rsidR="002B51A1" w:rsidRDefault="00026164" w:rsidP="002B51A1">
      <w:pPr>
        <w:rPr>
          <w:lang w:val="en-AU"/>
        </w:rPr>
      </w:pPr>
      <w:r>
        <w:rPr>
          <w:lang w:val="en-AU"/>
        </w:rPr>
        <w:t>Due to the innervations of the abdominal wall (T6-L1), dysfunction in the thorax can contribute to:</w:t>
      </w:r>
    </w:p>
    <w:p w:rsidR="00026164" w:rsidRDefault="00026164" w:rsidP="0002616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“Failure” to switch on the core effectively </w:t>
      </w:r>
    </w:p>
    <w:p w:rsidR="00026164" w:rsidRDefault="00026164" w:rsidP="0002616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“Failure” to progress through traditional strength programs</w:t>
      </w:r>
    </w:p>
    <w:p w:rsidR="00026164" w:rsidRDefault="00026164" w:rsidP="0002616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lastRenderedPageBreak/>
        <w:t>Problems that start at higher loads and may be indicative of effective and functional load transfer at higher demands (intensities, resistance or endurance) i.e. running above a certain speed or past a certain distance</w:t>
      </w:r>
    </w:p>
    <w:p w:rsidR="00026164" w:rsidRPr="00026164" w:rsidRDefault="00026164" w:rsidP="00026164">
      <w:pPr>
        <w:pStyle w:val="ListParagraph"/>
        <w:rPr>
          <w:lang w:val="en-AU"/>
        </w:rPr>
      </w:pPr>
    </w:p>
    <w:p w:rsidR="002B51A1" w:rsidRPr="002B51A1" w:rsidRDefault="002B51A1" w:rsidP="002B51A1">
      <w:pPr>
        <w:rPr>
          <w:b/>
          <w:lang w:val="en-AU"/>
        </w:rPr>
      </w:pPr>
      <w:r w:rsidRPr="002B51A1">
        <w:rPr>
          <w:b/>
          <w:lang w:val="en-AU"/>
        </w:rPr>
        <w:t>Story</w:t>
      </w:r>
    </w:p>
    <w:p w:rsidR="002B51A1" w:rsidRDefault="002B51A1" w:rsidP="002B51A1">
      <w:pPr>
        <w:rPr>
          <w:lang w:val="en-AU"/>
        </w:rPr>
      </w:pPr>
      <w:r>
        <w:rPr>
          <w:lang w:val="en-AU"/>
        </w:rPr>
        <w:t>The story (history, habits, jobs, sports, training etc) may contain features of: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Repetitive rotation or side-bending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An episode of extra load in a rotated position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Trauma (MVA, falls onto the mid-back region)</w:t>
      </w:r>
    </w:p>
    <w:p w:rsidR="002B51A1" w:rsidRDefault="002B51A1" w:rsidP="002B51A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Symptoms in the areas listed above that haven’t responded to local treatment</w:t>
      </w:r>
    </w:p>
    <w:p w:rsidR="002B51A1" w:rsidRPr="002B51A1" w:rsidRDefault="002B51A1" w:rsidP="002B51A1">
      <w:pPr>
        <w:rPr>
          <w:lang w:val="en-AU"/>
        </w:rPr>
      </w:pPr>
    </w:p>
    <w:p w:rsidR="007903D7" w:rsidRPr="007903D7" w:rsidRDefault="007903D7" w:rsidP="007903D7">
      <w:pPr>
        <w:pStyle w:val="Heading3"/>
        <w:rPr>
          <w:lang w:val="en-AU"/>
        </w:rPr>
      </w:pPr>
      <w:r>
        <w:rPr>
          <w:lang w:val="en-AU"/>
        </w:rPr>
        <w:t>Baseline Function</w:t>
      </w:r>
    </w:p>
    <w:p w:rsidR="00026164" w:rsidRDefault="004C75A4" w:rsidP="00026164">
      <w:pPr>
        <w:pStyle w:val="ListParagraph"/>
        <w:numPr>
          <w:ilvl w:val="0"/>
          <w:numId w:val="27"/>
        </w:numPr>
        <w:rPr>
          <w:lang w:val="en-AU"/>
        </w:rPr>
      </w:pPr>
      <w:r w:rsidRPr="00026164">
        <w:rPr>
          <w:lang w:val="en-AU"/>
        </w:rPr>
        <w:t>Assess for local symptoms</w:t>
      </w:r>
      <w:r w:rsidR="00026164">
        <w:rPr>
          <w:lang w:val="en-AU"/>
        </w:rPr>
        <w:t xml:space="preserve"> and problematic functional tasks</w:t>
      </w:r>
      <w:r w:rsidRPr="00026164">
        <w:rPr>
          <w:lang w:val="en-AU"/>
        </w:rPr>
        <w:t xml:space="preserve">. </w:t>
      </w:r>
    </w:p>
    <w:p w:rsidR="00026164" w:rsidRDefault="00026164" w:rsidP="00026164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PSFS</w:t>
      </w:r>
    </w:p>
    <w:p w:rsidR="00026164" w:rsidRDefault="00026164" w:rsidP="00026164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VAS</w:t>
      </w:r>
    </w:p>
    <w:p w:rsidR="00026164" w:rsidRDefault="00026164" w:rsidP="00026164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Other Validated OM</w:t>
      </w:r>
    </w:p>
    <w:p w:rsidR="00026164" w:rsidRDefault="00026164" w:rsidP="00026164">
      <w:pPr>
        <w:pStyle w:val="ListParagraph"/>
        <w:rPr>
          <w:lang w:val="en-AU"/>
        </w:rPr>
      </w:pPr>
    </w:p>
    <w:p w:rsidR="004C75A4" w:rsidRDefault="004C75A4" w:rsidP="00026164">
      <w:pPr>
        <w:pStyle w:val="ListParagraph"/>
        <w:numPr>
          <w:ilvl w:val="0"/>
          <w:numId w:val="27"/>
        </w:numPr>
        <w:rPr>
          <w:lang w:val="en-AU"/>
        </w:rPr>
      </w:pPr>
      <w:r w:rsidRPr="00026164">
        <w:rPr>
          <w:lang w:val="en-AU"/>
        </w:rPr>
        <w:t>Also assess for thoracic function</w:t>
      </w:r>
      <w:r w:rsidR="00026164">
        <w:rPr>
          <w:lang w:val="en-AU"/>
        </w:rPr>
        <w:t xml:space="preserve"> with the initial tests</w:t>
      </w:r>
    </w:p>
    <w:p w:rsidR="00026164" w:rsidRPr="00026164" w:rsidRDefault="00026164" w:rsidP="00026164">
      <w:pPr>
        <w:pStyle w:val="ListParagraph"/>
        <w:numPr>
          <w:ilvl w:val="1"/>
          <w:numId w:val="27"/>
        </w:numPr>
        <w:ind w:left="1134"/>
        <w:rPr>
          <w:lang w:val="en-AU"/>
        </w:rPr>
      </w:pPr>
      <w:r w:rsidRPr="00026164">
        <w:rPr>
          <w:lang w:val="en-AU"/>
        </w:rPr>
        <w:t>Meaningful Screening Tasks</w:t>
      </w:r>
    </w:p>
    <w:p w:rsidR="00026164" w:rsidRPr="00026164" w:rsidRDefault="00026164" w:rsidP="00026164">
      <w:pPr>
        <w:ind w:left="360"/>
        <w:rPr>
          <w:lang w:val="en-AU"/>
        </w:rPr>
      </w:pPr>
    </w:p>
    <w:p w:rsidR="004C75A4" w:rsidRDefault="004C75A4" w:rsidP="004C75A4">
      <w:pPr>
        <w:pStyle w:val="Heading2"/>
        <w:rPr>
          <w:lang w:val="en-AU"/>
        </w:rPr>
      </w:pPr>
      <w:r>
        <w:rPr>
          <w:lang w:val="en-AU"/>
        </w:rPr>
        <w:t>Initial Tests</w:t>
      </w:r>
    </w:p>
    <w:p w:rsidR="00C61A57" w:rsidRDefault="002C3953" w:rsidP="00C61A57">
      <w:pPr>
        <w:pStyle w:val="Heading2"/>
        <w:rPr>
          <w:lang w:val="en-AU"/>
        </w:rPr>
      </w:pPr>
      <w:r w:rsidRPr="002C3953">
        <w:rPr>
          <w:lang w:val="en-AU"/>
        </w:rPr>
        <w:t xml:space="preserve">Objective: </w:t>
      </w:r>
    </w:p>
    <w:p w:rsidR="004C75A4" w:rsidRDefault="004C75A4" w:rsidP="004C75A4">
      <w:pPr>
        <w:rPr>
          <w:lang w:val="en-AU"/>
        </w:rPr>
      </w:pPr>
      <w:r>
        <w:rPr>
          <w:lang w:val="en-AU"/>
        </w:rPr>
        <w:t>Observation</w:t>
      </w:r>
    </w:p>
    <w:p w:rsid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proofErr w:type="spellStart"/>
      <w:r>
        <w:rPr>
          <w:lang w:val="en-AU"/>
        </w:rPr>
        <w:t>Tx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Kyphosis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Lordosis</w:t>
      </w:r>
      <w:proofErr w:type="spellEnd"/>
      <w:r>
        <w:rPr>
          <w:lang w:val="en-AU"/>
        </w:rPr>
        <w:t>, Scoliosis</w:t>
      </w:r>
    </w:p>
    <w:p w:rsid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Head over thorax</w:t>
      </w:r>
    </w:p>
    <w:p w:rsid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Thorax over pelvis</w:t>
      </w:r>
    </w:p>
    <w:p w:rsid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Abdominal wall profile</w:t>
      </w:r>
    </w:p>
    <w:p w:rsidR="00026164" w:rsidRDefault="0002616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Waist angles</w:t>
      </w:r>
    </w:p>
    <w:p w:rsidR="004C75A4" w:rsidRPr="004C75A4" w:rsidRDefault="004C75A4" w:rsidP="004C75A4">
      <w:pPr>
        <w:rPr>
          <w:lang w:val="en-AU"/>
        </w:rPr>
      </w:pPr>
    </w:p>
    <w:p w:rsidR="004C75A4" w:rsidRPr="004C75A4" w:rsidRDefault="004C75A4" w:rsidP="004C75A4">
      <w:pPr>
        <w:rPr>
          <w:lang w:val="en-AU"/>
        </w:rPr>
      </w:pPr>
      <w:r>
        <w:rPr>
          <w:lang w:val="en-AU"/>
        </w:rPr>
        <w:t>AROM</w:t>
      </w:r>
    </w:p>
    <w:p w:rsidR="004C75A4" w:rsidRP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Seated trunk rotation</w:t>
      </w:r>
    </w:p>
    <w:p w:rsidR="004C75A4" w:rsidRP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Standing Forward &amp; Backward bends (look for hinging in Lx that a stiff thorax could be impacting)</w:t>
      </w:r>
    </w:p>
    <w:p w:rsidR="004C75A4" w:rsidRDefault="004C75A4" w:rsidP="004C75A4">
      <w:pPr>
        <w:rPr>
          <w:lang w:val="en-AU"/>
        </w:rPr>
      </w:pPr>
      <w:r>
        <w:rPr>
          <w:lang w:val="en-AU"/>
        </w:rPr>
        <w:t>Palpation</w:t>
      </w:r>
    </w:p>
    <w:p w:rsidR="0002616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lastRenderedPageBreak/>
        <w:t>Standing: Palpate Rings 2 – 10</w:t>
      </w:r>
    </w:p>
    <w:p w:rsidR="00026164" w:rsidRDefault="00026164" w:rsidP="0002616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C</w:t>
      </w:r>
      <w:r w:rsidR="004C75A4">
        <w:rPr>
          <w:lang w:val="en-AU"/>
        </w:rPr>
        <w:t xml:space="preserve">onsider amount of </w:t>
      </w:r>
      <w:proofErr w:type="spellStart"/>
      <w:r w:rsidR="004C75A4">
        <w:rPr>
          <w:lang w:val="en-AU"/>
        </w:rPr>
        <w:t>intercostal</w:t>
      </w:r>
      <w:proofErr w:type="spellEnd"/>
      <w:r w:rsidR="004C75A4">
        <w:rPr>
          <w:lang w:val="en-AU"/>
        </w:rPr>
        <w:t xml:space="preserve"> space, tenderness, sub-</w:t>
      </w:r>
      <w:proofErr w:type="spellStart"/>
      <w:r w:rsidR="004C75A4">
        <w:rPr>
          <w:lang w:val="en-AU"/>
        </w:rPr>
        <w:t>cutaneous</w:t>
      </w:r>
      <w:proofErr w:type="spellEnd"/>
      <w:r w:rsidR="004C75A4">
        <w:rPr>
          <w:lang w:val="en-AU"/>
        </w:rPr>
        <w:t xml:space="preserve"> tissue fluid and sensitivity. The most dysfunctional rings will usually have the least space between. </w:t>
      </w:r>
    </w:p>
    <w:p w:rsidR="004C75A4" w:rsidRDefault="00026164" w:rsidP="0002616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 xml:space="preserve">Alignment: </w:t>
      </w:r>
      <w:r w:rsidR="004C75A4">
        <w:rPr>
          <w:lang w:val="en-AU"/>
        </w:rPr>
        <w:t xml:space="preserve">Often </w:t>
      </w:r>
      <w:r>
        <w:rPr>
          <w:lang w:val="en-AU"/>
        </w:rPr>
        <w:t>a</w:t>
      </w:r>
      <w:r w:rsidR="004C75A4">
        <w:rPr>
          <w:lang w:val="en-AU"/>
        </w:rPr>
        <w:t>lignment L/R relative to the adjacent rings is worst</w:t>
      </w:r>
    </w:p>
    <w:p w:rsidR="00026164" w:rsidRDefault="0002616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Prone </w:t>
      </w:r>
    </w:p>
    <w:p w:rsidR="004C75A4" w:rsidRDefault="004C75A4" w:rsidP="0002616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Find hypertonic ES fascicles and the levels they attach to</w:t>
      </w:r>
    </w:p>
    <w:p w:rsidR="004C75A4" w:rsidRDefault="004C75A4" w:rsidP="0002616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Can you palpate their symptoms?</w:t>
      </w:r>
    </w:p>
    <w:p w:rsidR="00026164" w:rsidRDefault="004C75A4" w:rsidP="00026164">
      <w:pPr>
        <w:pStyle w:val="ListParagraph"/>
        <w:numPr>
          <w:ilvl w:val="0"/>
          <w:numId w:val="6"/>
        </w:numPr>
        <w:rPr>
          <w:lang w:val="en-AU"/>
        </w:rPr>
      </w:pPr>
      <w:r w:rsidRPr="00026164">
        <w:rPr>
          <w:lang w:val="en-AU"/>
        </w:rPr>
        <w:t xml:space="preserve">Corrections </w:t>
      </w:r>
      <w:r w:rsidR="00026164" w:rsidRPr="00026164">
        <w:rPr>
          <w:lang w:val="en-AU"/>
        </w:rPr>
        <w:t xml:space="preserve">may be used </w:t>
      </w:r>
      <w:r w:rsidR="00026164">
        <w:rPr>
          <w:lang w:val="en-AU"/>
        </w:rPr>
        <w:t>t</w:t>
      </w:r>
      <w:r w:rsidRPr="00026164">
        <w:rPr>
          <w:lang w:val="en-AU"/>
        </w:rPr>
        <w:t xml:space="preserve">o determine impact </w:t>
      </w:r>
      <w:r w:rsidR="00026164" w:rsidRPr="00026164">
        <w:rPr>
          <w:lang w:val="en-AU"/>
        </w:rPr>
        <w:t>of Thoracic ring NOLT</w:t>
      </w:r>
      <w:r w:rsidR="00026164">
        <w:rPr>
          <w:lang w:val="en-AU"/>
        </w:rPr>
        <w:t xml:space="preserve"> of a functional unit (2 adjacent rings)</w:t>
      </w:r>
      <w:r w:rsidRPr="00026164">
        <w:rPr>
          <w:lang w:val="en-AU"/>
        </w:rPr>
        <w:t>on</w:t>
      </w:r>
      <w:r w:rsidR="00026164">
        <w:rPr>
          <w:lang w:val="en-AU"/>
        </w:rPr>
        <w:t>:</w:t>
      </w:r>
    </w:p>
    <w:p w:rsidR="004C75A4" w:rsidRPr="00026164" w:rsidRDefault="00026164" w:rsidP="0002616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S</w:t>
      </w:r>
      <w:r w:rsidR="004C75A4" w:rsidRPr="00026164">
        <w:rPr>
          <w:lang w:val="en-AU"/>
        </w:rPr>
        <w:t>ymptoms</w:t>
      </w:r>
    </w:p>
    <w:p w:rsidR="00026164" w:rsidRDefault="00026164" w:rsidP="004C75A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Ease and symmetry of screening tasks</w:t>
      </w:r>
    </w:p>
    <w:p w:rsidR="00026164" w:rsidRDefault="00026164" w:rsidP="004C75A4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Baseline tests</w:t>
      </w:r>
    </w:p>
    <w:p w:rsidR="004C75A4" w:rsidRDefault="00026164" w:rsidP="004C75A4">
      <w:pPr>
        <w:pStyle w:val="ListParagraph"/>
        <w:numPr>
          <w:ilvl w:val="1"/>
          <w:numId w:val="6"/>
        </w:numPr>
        <w:rPr>
          <w:lang w:val="en-AU"/>
        </w:rPr>
      </w:pPr>
      <w:r w:rsidRPr="00026164">
        <w:rPr>
          <w:lang w:val="en-AU"/>
        </w:rPr>
        <w:t>Other regions of NOLT (i.e. does correcting the rings improve Pelvis NOLT, which may be contributing to symptoms</w:t>
      </w:r>
      <w:r>
        <w:rPr>
          <w:lang w:val="en-AU"/>
        </w:rPr>
        <w:t>?</w:t>
      </w:r>
      <w:r w:rsidRPr="00026164">
        <w:rPr>
          <w:lang w:val="en-AU"/>
        </w:rPr>
        <w:t xml:space="preserve">) </w:t>
      </w:r>
    </w:p>
    <w:p w:rsidR="004C75A4" w:rsidRDefault="004C75A4" w:rsidP="004C75A4">
      <w:pPr>
        <w:rPr>
          <w:lang w:val="en-AU"/>
        </w:rPr>
      </w:pPr>
      <w:proofErr w:type="spellStart"/>
      <w:r>
        <w:rPr>
          <w:lang w:val="en-AU"/>
        </w:rPr>
        <w:t>Neurodynamic</w:t>
      </w:r>
      <w:proofErr w:type="spellEnd"/>
      <w:r>
        <w:rPr>
          <w:lang w:val="en-AU"/>
        </w:rPr>
        <w:t xml:space="preserve"> tests – if indicated</w:t>
      </w:r>
      <w:r w:rsidR="00026164">
        <w:rPr>
          <w:lang w:val="en-AU"/>
        </w:rPr>
        <w:t xml:space="preserve"> by body chart and symptoms</w:t>
      </w:r>
      <w:r>
        <w:rPr>
          <w:lang w:val="en-AU"/>
        </w:rPr>
        <w:t xml:space="preserve"> (or can be done later)</w:t>
      </w:r>
    </w:p>
    <w:p w:rsidR="0002616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ULTT </w:t>
      </w:r>
      <w:r w:rsidR="00026164">
        <w:rPr>
          <w:lang w:val="en-AU"/>
        </w:rPr>
        <w:t>(median N bias)</w:t>
      </w:r>
    </w:p>
    <w:p w:rsidR="004C75A4" w:rsidRDefault="004C75A4" w:rsidP="004C75A4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LLTT</w:t>
      </w:r>
    </w:p>
    <w:p w:rsidR="00026164" w:rsidRPr="00026164" w:rsidRDefault="00026164" w:rsidP="00026164">
      <w:pPr>
        <w:rPr>
          <w:lang w:val="en-AU"/>
        </w:rPr>
      </w:pPr>
    </w:p>
    <w:p w:rsidR="004C75A4" w:rsidRDefault="004C75A4" w:rsidP="00C61A57">
      <w:pPr>
        <w:pStyle w:val="Heading3"/>
        <w:rPr>
          <w:lang w:val="en-AU"/>
        </w:rPr>
      </w:pPr>
      <w:r>
        <w:rPr>
          <w:lang w:val="en-AU"/>
        </w:rPr>
        <w:t>Bio-Mechanical Screen</w:t>
      </w:r>
    </w:p>
    <w:p w:rsidR="00C61A57" w:rsidRPr="00C61A57" w:rsidRDefault="00C61A57" w:rsidP="00C61A57">
      <w:pPr>
        <w:pStyle w:val="Heading3"/>
        <w:rPr>
          <w:lang w:val="en-AU"/>
        </w:rPr>
      </w:pPr>
      <w:r>
        <w:rPr>
          <w:lang w:val="en-AU"/>
        </w:rPr>
        <w:t xml:space="preserve">Posture – static and </w:t>
      </w:r>
      <w:proofErr w:type="spellStart"/>
      <w:r>
        <w:rPr>
          <w:lang w:val="en-AU"/>
        </w:rPr>
        <w:t>dymanic</w:t>
      </w:r>
      <w:proofErr w:type="spellEnd"/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Left column Screen (inter-regional): Observe in standing. Particular focus:</w:t>
      </w:r>
    </w:p>
    <w:p w:rsidR="00026164" w:rsidRDefault="00026164" w:rsidP="00C61A57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Thorax – Pelvis/Lx Relationship</w:t>
      </w:r>
    </w:p>
    <w:p w:rsidR="00C61A57" w:rsidRDefault="00C61A57" w:rsidP="00026164">
      <w:pPr>
        <w:pStyle w:val="ListParagraph"/>
        <w:numPr>
          <w:ilvl w:val="2"/>
          <w:numId w:val="8"/>
        </w:numPr>
        <w:rPr>
          <w:lang w:val="en-AU"/>
        </w:rPr>
      </w:pPr>
      <w:r>
        <w:rPr>
          <w:lang w:val="en-AU"/>
        </w:rPr>
        <w:t>Lower thorax over pelvis &amp; waist angles</w:t>
      </w:r>
    </w:p>
    <w:p w:rsidR="00C61A57" w:rsidRDefault="00C61A57" w:rsidP="00026164">
      <w:pPr>
        <w:pStyle w:val="ListParagraph"/>
        <w:numPr>
          <w:ilvl w:val="2"/>
          <w:numId w:val="8"/>
        </w:numPr>
        <w:rPr>
          <w:lang w:val="en-AU"/>
        </w:rPr>
      </w:pPr>
      <w:r>
        <w:rPr>
          <w:lang w:val="en-AU"/>
        </w:rPr>
        <w:t>Pelvis over BOS (lateral &amp; AP)</w:t>
      </w:r>
    </w:p>
    <w:p w:rsidR="00026164" w:rsidRDefault="00026164" w:rsidP="00C61A57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The Function of the Thorax</w:t>
      </w:r>
    </w:p>
    <w:p w:rsidR="00C61A57" w:rsidRDefault="00C61A57" w:rsidP="00026164">
      <w:pPr>
        <w:pStyle w:val="ListParagraph"/>
        <w:numPr>
          <w:ilvl w:val="2"/>
          <w:numId w:val="8"/>
        </w:numPr>
        <w:rPr>
          <w:lang w:val="en-AU"/>
        </w:rPr>
      </w:pPr>
      <w:proofErr w:type="spellStart"/>
      <w:r>
        <w:rPr>
          <w:lang w:val="en-AU"/>
        </w:rPr>
        <w:t>Kyphosis</w:t>
      </w:r>
      <w:proofErr w:type="spellEnd"/>
      <w:r>
        <w:rPr>
          <w:lang w:val="en-AU"/>
        </w:rPr>
        <w:t>/</w:t>
      </w:r>
      <w:proofErr w:type="spellStart"/>
      <w:r>
        <w:rPr>
          <w:lang w:val="en-AU"/>
        </w:rPr>
        <w:t>lordosis</w:t>
      </w:r>
      <w:proofErr w:type="spellEnd"/>
      <w:r w:rsidR="009C2E22">
        <w:rPr>
          <w:lang w:val="en-AU"/>
        </w:rPr>
        <w:t xml:space="preserve"> </w:t>
      </w:r>
    </w:p>
    <w:p w:rsidR="009C2E22" w:rsidRDefault="009C2E22" w:rsidP="00026164">
      <w:pPr>
        <w:pStyle w:val="ListParagraph"/>
        <w:numPr>
          <w:ilvl w:val="2"/>
          <w:numId w:val="8"/>
        </w:numPr>
        <w:rPr>
          <w:lang w:val="en-AU"/>
        </w:rPr>
      </w:pPr>
      <w:r>
        <w:rPr>
          <w:lang w:val="en-AU"/>
        </w:rPr>
        <w:t>Upper thorax over middle</w:t>
      </w:r>
    </w:p>
    <w:p w:rsidR="009C2E22" w:rsidRDefault="009C2E22" w:rsidP="00026164">
      <w:pPr>
        <w:pStyle w:val="ListParagraph"/>
        <w:numPr>
          <w:ilvl w:val="2"/>
          <w:numId w:val="8"/>
        </w:numPr>
        <w:rPr>
          <w:lang w:val="en-AU"/>
        </w:rPr>
      </w:pPr>
      <w:r>
        <w:rPr>
          <w:lang w:val="en-AU"/>
        </w:rPr>
        <w:t>Middle thorax over lower</w:t>
      </w:r>
    </w:p>
    <w:p w:rsidR="00026164" w:rsidRDefault="00026164" w:rsidP="00026164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Thorax – head/neck/</w:t>
      </w:r>
      <w:proofErr w:type="spellStart"/>
      <w:r>
        <w:rPr>
          <w:lang w:val="en-AU"/>
        </w:rPr>
        <w:t>headack</w:t>
      </w:r>
      <w:proofErr w:type="spellEnd"/>
      <w:r>
        <w:rPr>
          <w:lang w:val="en-AU"/>
        </w:rPr>
        <w:t xml:space="preserve"> relationship</w:t>
      </w:r>
    </w:p>
    <w:p w:rsidR="00026164" w:rsidRDefault="00026164" w:rsidP="00026164">
      <w:pPr>
        <w:pStyle w:val="ListParagraph"/>
        <w:numPr>
          <w:ilvl w:val="2"/>
          <w:numId w:val="8"/>
        </w:numPr>
        <w:rPr>
          <w:lang w:val="en-AU"/>
        </w:rPr>
      </w:pPr>
      <w:r>
        <w:rPr>
          <w:lang w:val="en-AU"/>
        </w:rPr>
        <w:t>Thorax over upper rings (T2-4)</w:t>
      </w:r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COM over BOS</w:t>
      </w:r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r w:rsidRPr="00C61A57">
        <w:rPr>
          <w:lang w:val="en-AU"/>
        </w:rPr>
        <w:t>M</w:t>
      </w:r>
      <w:r w:rsidR="002C3953" w:rsidRPr="00C61A57">
        <w:rPr>
          <w:lang w:val="en-AU"/>
        </w:rPr>
        <w:t>uscle</w:t>
      </w:r>
      <w:r w:rsidRPr="00C61A57">
        <w:rPr>
          <w:lang w:val="en-AU"/>
        </w:rPr>
        <w:t xml:space="preserve"> tone of erectors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Observe posture in walking</w:t>
      </w:r>
    </w:p>
    <w:p w:rsidR="009C2E22" w:rsidRDefault="009C2E22" w:rsidP="009C2E22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Symmetrical, easeful arm swing (</w:t>
      </w:r>
      <w:proofErr w:type="spellStart"/>
      <w:r>
        <w:rPr>
          <w:lang w:val="en-AU"/>
        </w:rPr>
        <w:t>assymetrical</w:t>
      </w:r>
      <w:proofErr w:type="spellEnd"/>
      <w:r>
        <w:rPr>
          <w:lang w:val="en-AU"/>
        </w:rPr>
        <w:t xml:space="preserve"> can indicate non-optimal trunk control)</w:t>
      </w:r>
    </w:p>
    <w:p w:rsidR="009C2E22" w:rsidRDefault="009C2E22" w:rsidP="009C2E22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 xml:space="preserve">Observe the spine for </w:t>
      </w:r>
      <w:proofErr w:type="spellStart"/>
      <w:r>
        <w:rPr>
          <w:lang w:val="en-AU"/>
        </w:rPr>
        <w:t>sidebending</w:t>
      </w:r>
      <w:proofErr w:type="spellEnd"/>
      <w:r>
        <w:rPr>
          <w:lang w:val="en-AU"/>
        </w:rPr>
        <w:t>, rotation and equal tone in Erectors</w:t>
      </w:r>
    </w:p>
    <w:p w:rsidR="009C2E22" w:rsidRDefault="009C2E22" w:rsidP="009C2E22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Where is the thorax as a “big box” located over the pelvis?</w:t>
      </w:r>
    </w:p>
    <w:p w:rsidR="004C75A4" w:rsidRPr="004C75A4" w:rsidRDefault="004C75A4" w:rsidP="004C75A4">
      <w:pPr>
        <w:rPr>
          <w:lang w:val="en-AU"/>
        </w:rPr>
      </w:pPr>
    </w:p>
    <w:p w:rsidR="004C75A4" w:rsidRDefault="004C75A4" w:rsidP="00F30965">
      <w:pPr>
        <w:pStyle w:val="Heading2"/>
        <w:rPr>
          <w:lang w:val="en-AU"/>
        </w:rPr>
      </w:pPr>
      <w:r>
        <w:rPr>
          <w:lang w:val="en-AU"/>
        </w:rPr>
        <w:lastRenderedPageBreak/>
        <w:t>Post Subjective &amp; Objective</w:t>
      </w:r>
      <w:r w:rsidR="001774B9">
        <w:rPr>
          <w:lang w:val="en-AU"/>
        </w:rPr>
        <w:t>: Assessment &amp; Diagnosis</w:t>
      </w:r>
    </w:p>
    <w:p w:rsidR="00F30965" w:rsidRDefault="001774B9" w:rsidP="001774B9">
      <w:pPr>
        <w:pStyle w:val="Heading3"/>
        <w:rPr>
          <w:lang w:val="en-AU"/>
        </w:rPr>
      </w:pPr>
      <w:r>
        <w:rPr>
          <w:lang w:val="en-AU"/>
        </w:rPr>
        <w:t>Diagnosis</w:t>
      </w:r>
    </w:p>
    <w:p w:rsidR="00F30965" w:rsidRPr="004C75A4" w:rsidRDefault="00F30965" w:rsidP="004C75A4">
      <w:pPr>
        <w:pStyle w:val="ListParagraph"/>
        <w:numPr>
          <w:ilvl w:val="0"/>
          <w:numId w:val="24"/>
        </w:numPr>
        <w:rPr>
          <w:lang w:val="en-AU"/>
        </w:rPr>
      </w:pPr>
      <w:r w:rsidRPr="004C75A4">
        <w:rPr>
          <w:lang w:val="en-AU"/>
        </w:rPr>
        <w:t>Provisional diagnosis</w:t>
      </w:r>
      <w:r w:rsidR="004C75A4">
        <w:rPr>
          <w:lang w:val="en-AU"/>
        </w:rPr>
        <w:t xml:space="preserve"> for symptoms</w:t>
      </w:r>
      <w:r w:rsidR="001774B9">
        <w:rPr>
          <w:lang w:val="en-AU"/>
        </w:rPr>
        <w:t xml:space="preserve"> causing symptoms</w:t>
      </w:r>
    </w:p>
    <w:p w:rsidR="00F30965" w:rsidRPr="00946300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Structure at fault</w:t>
      </w:r>
    </w:p>
    <w:p w:rsidR="00F30965" w:rsidRPr="00946300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Pain mechanism at play (i.e. overload, inflammation, central)</w:t>
      </w:r>
    </w:p>
    <w:p w:rsidR="00F30965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Uncontrolled movement pattern</w:t>
      </w:r>
      <w:r>
        <w:rPr>
          <w:lang w:val="en-AU"/>
        </w:rPr>
        <w:t xml:space="preserve"> that is contributing</w:t>
      </w:r>
    </w:p>
    <w:p w:rsidR="001774B9" w:rsidRDefault="001774B9" w:rsidP="001774B9">
      <w:pPr>
        <w:pStyle w:val="Heading3"/>
        <w:rPr>
          <w:lang w:val="en-AU"/>
        </w:rPr>
      </w:pPr>
      <w:r>
        <w:rPr>
          <w:lang w:val="en-AU"/>
        </w:rPr>
        <w:t>Treatment Hypothesis</w:t>
      </w:r>
    </w:p>
    <w:p w:rsidR="00BB7CD9" w:rsidRPr="00BB7CD9" w:rsidRDefault="00BB7CD9" w:rsidP="00BB7CD9">
      <w:pPr>
        <w:rPr>
          <w:lang w:val="en-AU"/>
        </w:rPr>
      </w:pPr>
      <w:r>
        <w:rPr>
          <w:lang w:val="en-AU"/>
        </w:rPr>
        <w:t>If this is the case and you treat it effectively, you should see these symptoms resolve.</w:t>
      </w:r>
    </w:p>
    <w:p w:rsidR="004C75A4" w:rsidRDefault="004C75A4" w:rsidP="004C75A4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The role the thorax may be playing</w:t>
      </w:r>
      <w:r w:rsidR="001774B9">
        <w:rPr>
          <w:lang w:val="en-AU"/>
        </w:rPr>
        <w:t xml:space="preserve"> in the presentation (i.e.)</w:t>
      </w:r>
    </w:p>
    <w:p w:rsidR="004C75A4" w:rsidRDefault="001774B9" w:rsidP="001774B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 xml:space="preserve">How the poor control </w:t>
      </w:r>
      <w:r w:rsidR="00BB7CD9">
        <w:rPr>
          <w:lang w:val="en-AU"/>
        </w:rPr>
        <w:t xml:space="preserve">(i.e. excessive neuromuscular activation </w:t>
      </w:r>
      <w:r w:rsidR="00BB7CD9" w:rsidRPr="00BB7CD9">
        <w:rPr>
          <w:lang w:val="en-AU"/>
        </w:rPr>
        <w:sym w:font="Wingdings" w:char="F0E0"/>
      </w:r>
      <w:r w:rsidR="00BB7CD9">
        <w:rPr>
          <w:lang w:val="en-AU"/>
        </w:rPr>
        <w:t xml:space="preserve"> stiffness </w:t>
      </w:r>
      <w:r>
        <w:rPr>
          <w:lang w:val="en-AU"/>
        </w:rPr>
        <w:t>of the thorax</w:t>
      </w:r>
      <w:r w:rsidR="00BB7CD9">
        <w:rPr>
          <w:lang w:val="en-AU"/>
        </w:rPr>
        <w:t>)</w:t>
      </w:r>
      <w:r>
        <w:rPr>
          <w:lang w:val="en-AU"/>
        </w:rPr>
        <w:t xml:space="preserve"> is creating overload or poor control in other regions</w:t>
      </w:r>
    </w:p>
    <w:p w:rsidR="001774B9" w:rsidRPr="001774B9" w:rsidRDefault="00BB7CD9" w:rsidP="001774B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How</w:t>
      </w:r>
      <w:r w:rsidR="001774B9">
        <w:rPr>
          <w:lang w:val="en-AU"/>
        </w:rPr>
        <w:t xml:space="preserve"> the dysfunctional thorax may be related to other symptoms</w:t>
      </w:r>
    </w:p>
    <w:p w:rsidR="00F30965" w:rsidRDefault="001774B9" w:rsidP="001774B9">
      <w:pPr>
        <w:pStyle w:val="Heading3"/>
        <w:rPr>
          <w:lang w:val="en-AU"/>
        </w:rPr>
      </w:pPr>
      <w:r>
        <w:rPr>
          <w:lang w:val="en-AU"/>
        </w:rPr>
        <w:t>Differential Diagnoses</w:t>
      </w:r>
    </w:p>
    <w:p w:rsidR="001774B9" w:rsidRDefault="001774B9" w:rsidP="001774B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 xml:space="preserve">Systemic issues &amp; red flags </w:t>
      </w:r>
      <w:r w:rsidRPr="001774B9">
        <w:rPr>
          <w:lang w:val="en-AU"/>
        </w:rPr>
        <w:sym w:font="Wingdings" w:char="F0E0"/>
      </w:r>
      <w:r>
        <w:rPr>
          <w:lang w:val="en-AU"/>
        </w:rPr>
        <w:t xml:space="preserve"> refer</w:t>
      </w:r>
    </w:p>
    <w:p w:rsidR="001774B9" w:rsidRDefault="001774B9" w:rsidP="001774B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Local symptoms WITH NO thoracic component</w:t>
      </w:r>
    </w:p>
    <w:p w:rsidR="001774B9" w:rsidRPr="001774B9" w:rsidRDefault="001774B9" w:rsidP="001774B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Local symptoms WITH a thoracic component</w:t>
      </w:r>
    </w:p>
    <w:p w:rsidR="00A651A1" w:rsidRDefault="00A651A1">
      <w:pPr>
        <w:rPr>
          <w:smallCaps/>
          <w:spacing w:val="5"/>
          <w:sz w:val="36"/>
          <w:szCs w:val="36"/>
          <w:lang w:val="en-AU"/>
        </w:rPr>
      </w:pPr>
      <w:r>
        <w:rPr>
          <w:lang w:val="en-AU"/>
        </w:rPr>
        <w:br w:type="page"/>
      </w:r>
    </w:p>
    <w:p w:rsidR="001774B9" w:rsidRPr="00F30965" w:rsidRDefault="001774B9" w:rsidP="001774B9">
      <w:pPr>
        <w:pStyle w:val="Heading1"/>
        <w:rPr>
          <w:lang w:val="en-AU"/>
        </w:rPr>
      </w:pPr>
      <w:r>
        <w:rPr>
          <w:lang w:val="en-AU"/>
        </w:rPr>
        <w:lastRenderedPageBreak/>
        <w:t>Initial Treatment</w:t>
      </w:r>
    </w:p>
    <w:p w:rsidR="001774B9" w:rsidRDefault="001774B9" w:rsidP="00F30965">
      <w:pPr>
        <w:pStyle w:val="ListParagraph"/>
        <w:numPr>
          <w:ilvl w:val="0"/>
          <w:numId w:val="22"/>
        </w:numPr>
        <w:rPr>
          <w:lang w:val="en-AU"/>
        </w:rPr>
      </w:pPr>
      <w:r>
        <w:rPr>
          <w:lang w:val="en-AU"/>
        </w:rPr>
        <w:t xml:space="preserve">Usually requires </w:t>
      </w:r>
      <w:r w:rsidR="00BB7CD9">
        <w:rPr>
          <w:lang w:val="en-AU"/>
        </w:rPr>
        <w:t xml:space="preserve">manual therapy </w:t>
      </w:r>
      <w:r>
        <w:rPr>
          <w:lang w:val="en-AU"/>
        </w:rPr>
        <w:t>techniques and exercises to improve mobility of the thorax (see Treatment Protocol) and improve the clients ability to find a better posture</w:t>
      </w:r>
    </w:p>
    <w:p w:rsidR="001774B9" w:rsidRDefault="001774B9" w:rsidP="00F30965">
      <w:pPr>
        <w:pStyle w:val="ListParagraph"/>
        <w:numPr>
          <w:ilvl w:val="0"/>
          <w:numId w:val="22"/>
        </w:numPr>
        <w:rPr>
          <w:lang w:val="en-AU"/>
        </w:rPr>
      </w:pPr>
      <w:r>
        <w:rPr>
          <w:lang w:val="en-AU"/>
        </w:rPr>
        <w:t>Address the contributing factors</w:t>
      </w:r>
    </w:p>
    <w:p w:rsidR="001774B9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>Determine plan for first 4-6 sessions</w:t>
      </w:r>
    </w:p>
    <w:p w:rsidR="00F30965" w:rsidRDefault="001774B9" w:rsidP="001774B9">
      <w:pPr>
        <w:pStyle w:val="ListParagraph"/>
        <w:numPr>
          <w:ilvl w:val="1"/>
          <w:numId w:val="22"/>
        </w:numPr>
        <w:rPr>
          <w:lang w:val="en-AU"/>
        </w:rPr>
      </w:pPr>
      <w:r>
        <w:rPr>
          <w:lang w:val="en-AU"/>
        </w:rPr>
        <w:t>When and how you will monitor the response of the thorax to your treatment?</w:t>
      </w:r>
    </w:p>
    <w:p w:rsidR="001774B9" w:rsidRPr="00F30965" w:rsidRDefault="001774B9" w:rsidP="001774B9">
      <w:pPr>
        <w:pStyle w:val="ListParagraph"/>
        <w:numPr>
          <w:ilvl w:val="1"/>
          <w:numId w:val="22"/>
        </w:numPr>
        <w:rPr>
          <w:lang w:val="en-AU"/>
        </w:rPr>
      </w:pPr>
      <w:r>
        <w:rPr>
          <w:lang w:val="en-AU"/>
        </w:rPr>
        <w:t>When will you assess the thorax in more detail (i.e. map the rings and use corrections and DDC?)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>Re-assessment visit</w:t>
      </w:r>
    </w:p>
    <w:p w:rsidR="00CA5176" w:rsidRDefault="00CA5176">
      <w:pPr>
        <w:rPr>
          <w:smallCaps/>
          <w:spacing w:val="5"/>
          <w:sz w:val="36"/>
          <w:szCs w:val="36"/>
          <w:lang w:val="en-AU"/>
        </w:rPr>
      </w:pPr>
      <w:r>
        <w:rPr>
          <w:lang w:val="en-AU"/>
        </w:rPr>
        <w:br w:type="page"/>
      </w:r>
    </w:p>
    <w:p w:rsidR="00332FC6" w:rsidRDefault="00332FC6" w:rsidP="00F30965">
      <w:pPr>
        <w:pStyle w:val="Heading1"/>
        <w:rPr>
          <w:lang w:val="en-AU"/>
        </w:rPr>
      </w:pPr>
      <w:r>
        <w:rPr>
          <w:lang w:val="en-AU"/>
        </w:rPr>
        <w:lastRenderedPageBreak/>
        <w:t xml:space="preserve">Connect Phase Tests </w:t>
      </w:r>
    </w:p>
    <w:p w:rsidR="00BB7CD9" w:rsidRPr="00BB7CD9" w:rsidRDefault="00BB7CD9" w:rsidP="00BB7CD9">
      <w:pPr>
        <w:rPr>
          <w:lang w:val="en-AU"/>
        </w:rPr>
      </w:pPr>
      <w:r>
        <w:rPr>
          <w:lang w:val="en-AU"/>
        </w:rPr>
        <w:t>Early tests (that you may not have time for in session 1), should be performed by sessions 2-3 to capture the full picture and understand how the thorax is changing in response to your treatment.</w:t>
      </w:r>
    </w:p>
    <w:p w:rsidR="00332FC6" w:rsidRDefault="00332FC6" w:rsidP="00332FC6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Plus Ring map Rings 2-9</w:t>
      </w:r>
    </w:p>
    <w:p w:rsidR="00332FC6" w:rsidRDefault="00332FC6" w:rsidP="00332FC6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Head over upper thorax (R2-4)</w:t>
      </w:r>
    </w:p>
    <w:p w:rsidR="00332FC6" w:rsidRDefault="00332FC6" w:rsidP="00332FC6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Lower thorax over pelvis</w:t>
      </w:r>
    </w:p>
    <w:p w:rsidR="00332FC6" w:rsidRDefault="00332FC6" w:rsidP="00332FC6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Corrections to determine</w:t>
      </w:r>
    </w:p>
    <w:p w:rsidR="00332FC6" w:rsidRDefault="00332FC6" w:rsidP="00332FC6">
      <w:pPr>
        <w:pStyle w:val="ListParagraph"/>
        <w:numPr>
          <w:ilvl w:val="1"/>
          <w:numId w:val="25"/>
        </w:numPr>
        <w:rPr>
          <w:lang w:val="en-AU"/>
        </w:rPr>
      </w:pPr>
      <w:r>
        <w:rPr>
          <w:lang w:val="en-AU"/>
        </w:rPr>
        <w:t>Impact on symptoms (does a correction change symptoms?)</w:t>
      </w:r>
    </w:p>
    <w:p w:rsidR="00332FC6" w:rsidRDefault="00332FC6" w:rsidP="00332FC6">
      <w:pPr>
        <w:pStyle w:val="ListParagraph"/>
        <w:numPr>
          <w:ilvl w:val="1"/>
          <w:numId w:val="25"/>
        </w:numPr>
        <w:rPr>
          <w:lang w:val="en-AU"/>
        </w:rPr>
      </w:pPr>
      <w:r>
        <w:rPr>
          <w:lang w:val="en-AU"/>
        </w:rPr>
        <w:t>Impact on tasks (perform screening tasks with/without corrections)</w:t>
      </w:r>
    </w:p>
    <w:p w:rsidR="00332FC6" w:rsidRDefault="00332FC6" w:rsidP="00332FC6">
      <w:pPr>
        <w:pStyle w:val="ListParagraph"/>
        <w:numPr>
          <w:ilvl w:val="1"/>
          <w:numId w:val="25"/>
        </w:numPr>
        <w:rPr>
          <w:lang w:val="en-AU"/>
        </w:rPr>
      </w:pPr>
      <w:r>
        <w:rPr>
          <w:lang w:val="en-AU"/>
        </w:rPr>
        <w:t>Impact on other regions (DDC)</w:t>
      </w:r>
    </w:p>
    <w:p w:rsidR="00C61A57" w:rsidRPr="00C61A57" w:rsidRDefault="00F30965" w:rsidP="00F30965">
      <w:pPr>
        <w:pStyle w:val="Heading1"/>
        <w:rPr>
          <w:lang w:val="en-AU"/>
        </w:rPr>
      </w:pPr>
      <w:r>
        <w:rPr>
          <w:lang w:val="en-AU"/>
        </w:rPr>
        <w:t>Reach Phase Tests</w:t>
      </w:r>
    </w:p>
    <w:p w:rsidR="00332FC6" w:rsidRDefault="00332FC6" w:rsidP="00F30965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DDC</w:t>
      </w:r>
    </w:p>
    <w:p w:rsidR="00332FC6" w:rsidRDefault="00332FC6" w:rsidP="00F30965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Abdominal wall assessment</w:t>
      </w:r>
    </w:p>
    <w:p w:rsidR="00332FC6" w:rsidRDefault="00332FC6" w:rsidP="00332FC6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PY MVS or other functional screening</w:t>
      </w:r>
    </w:p>
    <w:p w:rsidR="00332FC6" w:rsidRDefault="00332FC6" w:rsidP="00332FC6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>Pelvis and hip muscle length/strength</w:t>
      </w:r>
    </w:p>
    <w:p w:rsidR="00332FC6" w:rsidRDefault="00332FC6" w:rsidP="00332FC6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>Shoulder girdle muscle length/strength</w:t>
      </w:r>
    </w:p>
    <w:p w:rsidR="00332FC6" w:rsidRDefault="00332FC6" w:rsidP="00332FC6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Changes in COM over BOS – if no change by now, consider testing</w:t>
      </w:r>
    </w:p>
    <w:p w:rsidR="00332FC6" w:rsidRDefault="00332FC6" w:rsidP="00332FC6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 xml:space="preserve">Foot function (knee to wall, </w:t>
      </w:r>
      <w:proofErr w:type="spellStart"/>
      <w:r>
        <w:rPr>
          <w:lang w:val="en-AU"/>
        </w:rPr>
        <w:t>forceplate</w:t>
      </w:r>
      <w:proofErr w:type="spellEnd"/>
      <w:r>
        <w:rPr>
          <w:lang w:val="en-AU"/>
        </w:rPr>
        <w:t xml:space="preserve">, NOLT </w:t>
      </w:r>
      <w:proofErr w:type="spellStart"/>
      <w:r>
        <w:rPr>
          <w:lang w:val="en-AU"/>
        </w:rPr>
        <w:t>Ax</w:t>
      </w:r>
      <w:proofErr w:type="spellEnd"/>
      <w:r>
        <w:rPr>
          <w:lang w:val="en-AU"/>
        </w:rPr>
        <w:t>)</w:t>
      </w:r>
    </w:p>
    <w:p w:rsidR="00332FC6" w:rsidRPr="00332FC6" w:rsidRDefault="00332FC6" w:rsidP="00332FC6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>Shoulder function and correction of rings while AROM through ROM – do muscles pull on the correction at different shoulder ranges?</w:t>
      </w:r>
    </w:p>
    <w:p w:rsidR="00332FC6" w:rsidRPr="00C61A57" w:rsidRDefault="00332FC6" w:rsidP="00332FC6">
      <w:pPr>
        <w:pStyle w:val="Heading1"/>
        <w:rPr>
          <w:lang w:val="en-AU"/>
        </w:rPr>
      </w:pPr>
      <w:r>
        <w:rPr>
          <w:lang w:val="en-AU"/>
        </w:rPr>
        <w:t>Extend Phase Tests</w:t>
      </w:r>
    </w:p>
    <w:p w:rsidR="006F3028" w:rsidRDefault="00332FC6" w:rsidP="00332FC6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DDC</w:t>
      </w:r>
    </w:p>
    <w:p w:rsidR="00332FC6" w:rsidRDefault="00332FC6" w:rsidP="00332FC6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Full body functional tests (if not done previously)</w:t>
      </w:r>
    </w:p>
    <w:p w:rsidR="00332FC6" w:rsidRDefault="00332FC6" w:rsidP="00332FC6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Sports Screening</w:t>
      </w:r>
    </w:p>
    <w:p w:rsidR="00082E71" w:rsidRDefault="00082E71">
      <w:pPr>
        <w:rPr>
          <w:b/>
          <w:lang w:val="en-AU"/>
        </w:rPr>
      </w:pPr>
    </w:p>
    <w:p w:rsidR="00332FC6" w:rsidRPr="00B92E3B" w:rsidRDefault="00BB7CD9" w:rsidP="00332FC6">
      <w:pPr>
        <w:jc w:val="center"/>
        <w:rPr>
          <w:lang w:val="en-AU"/>
        </w:rPr>
      </w:pPr>
      <w:r>
        <w:rPr>
          <w:sz w:val="18"/>
          <w:szCs w:val="18"/>
          <w:lang w:val="en-AU"/>
        </w:rPr>
        <w:t>Updated 4</w:t>
      </w:r>
      <w:r w:rsidRPr="00BB7CD9">
        <w:rPr>
          <w:sz w:val="18"/>
          <w:szCs w:val="18"/>
          <w:vertAlign w:val="superscript"/>
          <w:lang w:val="en-AU"/>
        </w:rPr>
        <w:t>th</w:t>
      </w:r>
      <w:r>
        <w:rPr>
          <w:sz w:val="18"/>
          <w:szCs w:val="18"/>
          <w:lang w:val="en-AU"/>
        </w:rPr>
        <w:t xml:space="preserve"> </w:t>
      </w:r>
      <w:r w:rsidR="00332FC6">
        <w:rPr>
          <w:sz w:val="18"/>
          <w:szCs w:val="18"/>
          <w:lang w:val="en-AU"/>
        </w:rPr>
        <w:t>February</w:t>
      </w:r>
      <w:r w:rsidR="00332FC6" w:rsidRPr="00B92E3B">
        <w:rPr>
          <w:sz w:val="18"/>
          <w:szCs w:val="18"/>
          <w:lang w:val="en-AU"/>
        </w:rPr>
        <w:t xml:space="preserve"> 2022</w:t>
      </w:r>
    </w:p>
    <w:p w:rsidR="00BB7CD9" w:rsidRDefault="00BB7CD9">
      <w:pPr>
        <w:rPr>
          <w:b/>
          <w:lang w:val="en-AU"/>
        </w:rPr>
      </w:pPr>
    </w:p>
    <w:p w:rsidR="00BB7CD9" w:rsidRPr="00BB7CD9" w:rsidRDefault="00BB7CD9" w:rsidP="00BB7CD9">
      <w:pPr>
        <w:rPr>
          <w:lang w:val="en-AU"/>
        </w:rPr>
      </w:pPr>
    </w:p>
    <w:p w:rsidR="00BB7CD9" w:rsidRPr="00BB7CD9" w:rsidRDefault="00BB7CD9" w:rsidP="00BB7CD9">
      <w:pPr>
        <w:rPr>
          <w:lang w:val="en-AU"/>
        </w:rPr>
      </w:pPr>
    </w:p>
    <w:p w:rsidR="00BB7CD9" w:rsidRPr="00BB7CD9" w:rsidRDefault="00BB7CD9" w:rsidP="00BB7CD9">
      <w:pPr>
        <w:rPr>
          <w:lang w:val="en-AU"/>
        </w:rPr>
      </w:pPr>
    </w:p>
    <w:p w:rsidR="00BB7CD9" w:rsidRDefault="00BB7CD9" w:rsidP="00BB7CD9">
      <w:pPr>
        <w:rPr>
          <w:lang w:val="en-AU"/>
        </w:rPr>
      </w:pPr>
    </w:p>
    <w:sectPr w:rsidR="00BB7CD9" w:rsidSect="00BB7CD9">
      <w:headerReference w:type="default" r:id="rId8"/>
      <w:footerReference w:type="default" r:id="rId9"/>
      <w:pgSz w:w="11900" w:h="16840"/>
      <w:pgMar w:top="1440" w:right="1552" w:bottom="1440" w:left="1418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8DA" w:rsidRDefault="003128DA" w:rsidP="00157801">
      <w:pPr>
        <w:spacing w:after="0"/>
      </w:pPr>
      <w:r>
        <w:separator/>
      </w:r>
    </w:p>
  </w:endnote>
  <w:endnote w:type="continuationSeparator" w:id="0">
    <w:p w:rsidR="003128DA" w:rsidRDefault="003128DA" w:rsidP="0015780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A651A1" w:rsidP="00BB7CD9">
    <w:pPr>
      <w:pStyle w:val="Footer"/>
      <w:tabs>
        <w:tab w:val="left" w:pos="-1843"/>
      </w:tabs>
      <w:ind w:left="-141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595.15pt;height:77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8DA" w:rsidRDefault="003128DA" w:rsidP="00157801">
      <w:pPr>
        <w:spacing w:after="0"/>
      </w:pPr>
      <w:r>
        <w:separator/>
      </w:r>
    </w:p>
  </w:footnote>
  <w:footnote w:type="continuationSeparator" w:id="0">
    <w:p w:rsidR="003128DA" w:rsidRDefault="003128DA" w:rsidP="0015780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872494" w:rsidP="00417C57">
    <w:pPr>
      <w:pStyle w:val="Header"/>
      <w:ind w:left="-1800" w:right="-1765"/>
      <w:jc w:val="center"/>
    </w:pPr>
    <w:sdt>
      <w:sdtPr>
        <w:rPr>
          <w:noProof/>
        </w:rPr>
        <w:id w:val="1912325329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5363" style="position:absolute;left:0;text-align:left;margin-left:260.8pt;margin-top:-85.75pt;width:64.75pt;height:34.15pt;z-index:251660288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BB7CD9" w:rsidRPr="00BB7CD9" w:rsidRDefault="00BB7CD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18"/>
                        <w:szCs w:val="18"/>
                      </w:rPr>
                    </w:pPr>
                    <w:r w:rsidRPr="00BB7CD9">
                      <w:rPr>
                        <w:sz w:val="18"/>
                        <w:szCs w:val="18"/>
                      </w:rPr>
                      <w:t xml:space="preserve">Page | </w:t>
                    </w:r>
                    <w:r w:rsidR="00872494" w:rsidRPr="00BB7CD9">
                      <w:rPr>
                        <w:sz w:val="18"/>
                        <w:szCs w:val="18"/>
                      </w:rPr>
                      <w:fldChar w:fldCharType="begin"/>
                    </w:r>
                    <w:r w:rsidRPr="00BB7CD9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872494" w:rsidRPr="00BB7CD9">
                      <w:rPr>
                        <w:sz w:val="18"/>
                        <w:szCs w:val="18"/>
                      </w:rPr>
                      <w:fldChar w:fldCharType="separate"/>
                    </w:r>
                    <w:r w:rsidR="00A651A1">
                      <w:rPr>
                        <w:noProof/>
                        <w:sz w:val="18"/>
                        <w:szCs w:val="18"/>
                      </w:rPr>
                      <w:t>5</w:t>
                    </w:r>
                    <w:r w:rsidR="00872494" w:rsidRPr="00BB7CD9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sdtContent>
    </w:sdt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style="width:518.15pt;height:108.9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B3D"/>
    <w:multiLevelType w:val="hybridMultilevel"/>
    <w:tmpl w:val="C0CA9914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60D67"/>
    <w:multiLevelType w:val="hybridMultilevel"/>
    <w:tmpl w:val="BAFE3656"/>
    <w:lvl w:ilvl="0" w:tplc="4F48F05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82214"/>
    <w:multiLevelType w:val="hybridMultilevel"/>
    <w:tmpl w:val="A856633C"/>
    <w:lvl w:ilvl="0" w:tplc="B088F32C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73190"/>
    <w:multiLevelType w:val="hybridMultilevel"/>
    <w:tmpl w:val="1B2E2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11F48"/>
    <w:multiLevelType w:val="hybridMultilevel"/>
    <w:tmpl w:val="A072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C46DF"/>
    <w:multiLevelType w:val="hybridMultilevel"/>
    <w:tmpl w:val="A66E3B64"/>
    <w:lvl w:ilvl="0" w:tplc="1304F77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A46F8"/>
    <w:multiLevelType w:val="hybridMultilevel"/>
    <w:tmpl w:val="CF14B14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2D0EC9"/>
    <w:multiLevelType w:val="hybridMultilevel"/>
    <w:tmpl w:val="CCF2FD9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E0902"/>
    <w:multiLevelType w:val="hybridMultilevel"/>
    <w:tmpl w:val="9490C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711A4"/>
    <w:multiLevelType w:val="hybridMultilevel"/>
    <w:tmpl w:val="C860A34A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E27788"/>
    <w:multiLevelType w:val="hybridMultilevel"/>
    <w:tmpl w:val="DABC0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10186"/>
    <w:multiLevelType w:val="hybridMultilevel"/>
    <w:tmpl w:val="289E806C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84A07"/>
    <w:multiLevelType w:val="hybridMultilevel"/>
    <w:tmpl w:val="6652BC9A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E67CA"/>
    <w:multiLevelType w:val="hybridMultilevel"/>
    <w:tmpl w:val="1F6CBC5C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2484B"/>
    <w:multiLevelType w:val="hybridMultilevel"/>
    <w:tmpl w:val="EF04F3C8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28AAA70"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96234"/>
    <w:multiLevelType w:val="hybridMultilevel"/>
    <w:tmpl w:val="7ED8AA76"/>
    <w:lvl w:ilvl="0" w:tplc="5C90689C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E7CEA"/>
    <w:multiLevelType w:val="hybridMultilevel"/>
    <w:tmpl w:val="D9067606"/>
    <w:lvl w:ilvl="0" w:tplc="B25C2662"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1F3DB9"/>
    <w:multiLevelType w:val="hybridMultilevel"/>
    <w:tmpl w:val="333A8AF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E5501"/>
    <w:multiLevelType w:val="hybridMultilevel"/>
    <w:tmpl w:val="BDCCD2B4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DC6F7B"/>
    <w:multiLevelType w:val="hybridMultilevel"/>
    <w:tmpl w:val="01A8ECD8"/>
    <w:lvl w:ilvl="0" w:tplc="B25C2662"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D51440"/>
    <w:multiLevelType w:val="hybridMultilevel"/>
    <w:tmpl w:val="24F0754E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83E84"/>
    <w:multiLevelType w:val="hybridMultilevel"/>
    <w:tmpl w:val="AC585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A7AF4"/>
    <w:multiLevelType w:val="hybridMultilevel"/>
    <w:tmpl w:val="51EE7AE8"/>
    <w:lvl w:ilvl="0" w:tplc="9210F346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7E74B3"/>
    <w:multiLevelType w:val="hybridMultilevel"/>
    <w:tmpl w:val="9844D516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D4335D"/>
    <w:multiLevelType w:val="hybridMultilevel"/>
    <w:tmpl w:val="5A20F78A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384798"/>
    <w:multiLevelType w:val="hybridMultilevel"/>
    <w:tmpl w:val="8DB8587C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5087B2B"/>
    <w:multiLevelType w:val="hybridMultilevel"/>
    <w:tmpl w:val="35E26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26"/>
  </w:num>
  <w:num w:numId="6">
    <w:abstractNumId w:val="14"/>
  </w:num>
  <w:num w:numId="7">
    <w:abstractNumId w:val="18"/>
  </w:num>
  <w:num w:numId="8">
    <w:abstractNumId w:val="17"/>
  </w:num>
  <w:num w:numId="9">
    <w:abstractNumId w:val="15"/>
  </w:num>
  <w:num w:numId="10">
    <w:abstractNumId w:val="0"/>
  </w:num>
  <w:num w:numId="11">
    <w:abstractNumId w:val="22"/>
  </w:num>
  <w:num w:numId="12">
    <w:abstractNumId w:val="23"/>
  </w:num>
  <w:num w:numId="13">
    <w:abstractNumId w:val="9"/>
  </w:num>
  <w:num w:numId="14">
    <w:abstractNumId w:val="7"/>
  </w:num>
  <w:num w:numId="15">
    <w:abstractNumId w:val="24"/>
  </w:num>
  <w:num w:numId="16">
    <w:abstractNumId w:val="6"/>
  </w:num>
  <w:num w:numId="17">
    <w:abstractNumId w:val="13"/>
  </w:num>
  <w:num w:numId="18">
    <w:abstractNumId w:val="11"/>
  </w:num>
  <w:num w:numId="19">
    <w:abstractNumId w:val="12"/>
  </w:num>
  <w:num w:numId="20">
    <w:abstractNumId w:val="25"/>
  </w:num>
  <w:num w:numId="21">
    <w:abstractNumId w:val="20"/>
  </w:num>
  <w:num w:numId="22">
    <w:abstractNumId w:val="8"/>
  </w:num>
  <w:num w:numId="23">
    <w:abstractNumId w:val="10"/>
  </w:num>
  <w:num w:numId="24">
    <w:abstractNumId w:val="27"/>
  </w:num>
  <w:num w:numId="25">
    <w:abstractNumId w:val="19"/>
  </w:num>
  <w:num w:numId="26">
    <w:abstractNumId w:val="3"/>
  </w:num>
  <w:num w:numId="27">
    <w:abstractNumId w:val="21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0482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3918"/>
    <w:rsid w:val="00001C96"/>
    <w:rsid w:val="00026164"/>
    <w:rsid w:val="00082E71"/>
    <w:rsid w:val="000C0F07"/>
    <w:rsid w:val="00104BD1"/>
    <w:rsid w:val="00157801"/>
    <w:rsid w:val="0017342C"/>
    <w:rsid w:val="001774B9"/>
    <w:rsid w:val="00185D42"/>
    <w:rsid w:val="001B0F57"/>
    <w:rsid w:val="001C3918"/>
    <w:rsid w:val="002B51A1"/>
    <w:rsid w:val="002C3953"/>
    <w:rsid w:val="003128DA"/>
    <w:rsid w:val="00332FC6"/>
    <w:rsid w:val="003F59BA"/>
    <w:rsid w:val="00410FCC"/>
    <w:rsid w:val="004C4D97"/>
    <w:rsid w:val="004C75A4"/>
    <w:rsid w:val="005C3FF0"/>
    <w:rsid w:val="005E5D82"/>
    <w:rsid w:val="0060355B"/>
    <w:rsid w:val="00634038"/>
    <w:rsid w:val="006D37A1"/>
    <w:rsid w:val="006F3028"/>
    <w:rsid w:val="007903D7"/>
    <w:rsid w:val="007A7EE5"/>
    <w:rsid w:val="00872494"/>
    <w:rsid w:val="008A288A"/>
    <w:rsid w:val="008B2FE4"/>
    <w:rsid w:val="00946300"/>
    <w:rsid w:val="00957850"/>
    <w:rsid w:val="009C2E22"/>
    <w:rsid w:val="009E0A7F"/>
    <w:rsid w:val="00A651A1"/>
    <w:rsid w:val="00A85656"/>
    <w:rsid w:val="00AB2EDE"/>
    <w:rsid w:val="00BB2ECE"/>
    <w:rsid w:val="00BB7CD9"/>
    <w:rsid w:val="00C52613"/>
    <w:rsid w:val="00C61A57"/>
    <w:rsid w:val="00CA5176"/>
    <w:rsid w:val="00CE1C3A"/>
    <w:rsid w:val="00D427FD"/>
    <w:rsid w:val="00D44FFF"/>
    <w:rsid w:val="00D64B25"/>
    <w:rsid w:val="00F30965"/>
    <w:rsid w:val="00F4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5A4"/>
  </w:style>
  <w:style w:type="paragraph" w:styleId="Heading1">
    <w:name w:val="heading 1"/>
    <w:basedOn w:val="Normal"/>
    <w:next w:val="Normal"/>
    <w:link w:val="Heading1Char"/>
    <w:uiPriority w:val="9"/>
    <w:qFormat/>
    <w:rsid w:val="0094630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30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30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630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30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30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30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30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30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463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6300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6300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4630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6300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30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30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30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30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300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630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630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0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30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946300"/>
    <w:rPr>
      <w:b/>
      <w:bCs/>
    </w:rPr>
  </w:style>
  <w:style w:type="character" w:styleId="Emphasis">
    <w:name w:val="Emphasis"/>
    <w:uiPriority w:val="20"/>
    <w:qFormat/>
    <w:rsid w:val="00946300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94630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630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30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300"/>
    <w:rPr>
      <w:i/>
      <w:iCs/>
    </w:rPr>
  </w:style>
  <w:style w:type="character" w:styleId="SubtleEmphasis">
    <w:name w:val="Subtle Emphasis"/>
    <w:uiPriority w:val="19"/>
    <w:qFormat/>
    <w:rsid w:val="00946300"/>
    <w:rPr>
      <w:i/>
      <w:iCs/>
    </w:rPr>
  </w:style>
  <w:style w:type="character" w:styleId="IntenseEmphasis">
    <w:name w:val="Intense Emphasis"/>
    <w:uiPriority w:val="21"/>
    <w:qFormat/>
    <w:rsid w:val="00946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6300"/>
    <w:rPr>
      <w:smallCaps/>
    </w:rPr>
  </w:style>
  <w:style w:type="character" w:styleId="IntenseReference">
    <w:name w:val="Intense Reference"/>
    <w:uiPriority w:val="32"/>
    <w:qFormat/>
    <w:rsid w:val="0094630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94630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6300"/>
    <w:pPr>
      <w:outlineLvl w:val="9"/>
    </w:pPr>
  </w:style>
  <w:style w:type="table" w:styleId="TableGrid">
    <w:name w:val="Table Grid"/>
    <w:basedOn w:val="TableNormal"/>
    <w:uiPriority w:val="59"/>
    <w:rsid w:val="00082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D8F0626-7BE6-4AE6-B27B-07A3B745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Eglitis</dc:creator>
  <cp:lastModifiedBy>Emily Eglitis</cp:lastModifiedBy>
  <cp:revision>9</cp:revision>
  <cp:lastPrinted>2022-02-01T01:15:00Z</cp:lastPrinted>
  <dcterms:created xsi:type="dcterms:W3CDTF">2022-02-03T01:45:00Z</dcterms:created>
  <dcterms:modified xsi:type="dcterms:W3CDTF">2023-03-22T06:22:00Z</dcterms:modified>
</cp:coreProperties>
</file>